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A1331">
      <w:pPr>
        <w:pStyle w:val="2"/>
        <w:widowControl/>
        <w:spacing w:beforeAutospacing="0" w:afterAutospacing="0"/>
        <w:jc w:val="center"/>
        <w:rPr>
          <w:rFonts w:hint="default"/>
          <w:color w:val="333333"/>
          <w:sz w:val="44"/>
          <w:szCs w:val="44"/>
        </w:rPr>
      </w:pPr>
      <w:r>
        <w:rPr>
          <w:color w:val="333333"/>
          <w:sz w:val="44"/>
          <w:szCs w:val="44"/>
        </w:rPr>
        <w:t>广州市增城区中医医院安全态势感知系统项目需求调研公告</w:t>
      </w:r>
    </w:p>
    <w:p w14:paraId="5E8F9CB7"/>
    <w:p w14:paraId="056176D6">
      <w:pPr>
        <w:widowControl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各（潜在）供应商：</w:t>
      </w:r>
    </w:p>
    <w:p w14:paraId="709C94A1">
      <w:pPr>
        <w:widowControl/>
        <w:ind w:firstLine="480"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广州市增城区中医医院</w:t>
      </w:r>
      <w:r>
        <w:rPr>
          <w:rFonts w:hint="eastAsia" w:ascii="微软雅黑" w:hAnsi="微软雅黑" w:eastAsia="微软雅黑" w:cs="微软雅黑"/>
          <w:color w:val="404040"/>
          <w:sz w:val="24"/>
          <w:shd w:val="clear" w:color="auto" w:fill="FFFFFF"/>
        </w:rPr>
        <w:t>拟对安全态势感知系统项目进行需求调研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，欢迎合格的供应商前来报名参与。</w:t>
      </w:r>
    </w:p>
    <w:p w14:paraId="46DDC566">
      <w:pPr>
        <w:widowControl/>
        <w:numPr>
          <w:ilvl w:val="0"/>
          <w:numId w:val="1"/>
        </w:numPr>
        <w:jc w:val="left"/>
        <w:rPr>
          <w:rFonts w:ascii="微软雅黑" w:hAnsi="微软雅黑" w:eastAsia="微软雅黑" w:cs="微软雅黑"/>
          <w:color w:val="404040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lang w:bidi="ar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4"/>
          <w:lang w:bidi="ar"/>
        </w:rPr>
        <w:t>广州市增城区中医医院安全态势感知</w:t>
      </w:r>
      <w:r>
        <w:rPr>
          <w:rFonts w:hint="eastAsia" w:ascii="微软雅黑" w:hAnsi="微软雅黑" w:eastAsia="微软雅黑" w:cs="微软雅黑"/>
          <w:color w:val="404040"/>
          <w:sz w:val="24"/>
          <w:shd w:val="clear" w:color="auto" w:fill="FFFFFF"/>
        </w:rPr>
        <w:t>系统项目</w:t>
      </w:r>
    </w:p>
    <w:p w14:paraId="03CB90C6">
      <w:pPr>
        <w:widowControl/>
        <w:numPr>
          <w:ilvl w:val="0"/>
          <w:numId w:val="2"/>
        </w:numPr>
        <w:jc w:val="left"/>
        <w:rPr>
          <w:rFonts w:ascii="微软雅黑" w:hAnsi="微软雅黑" w:eastAsia="微软雅黑" w:cs="微软雅黑"/>
          <w:b/>
          <w:bCs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lang w:bidi="ar"/>
        </w:rPr>
        <w:t>调研内容</w:t>
      </w:r>
    </w:p>
    <w:p w14:paraId="651C0E17">
      <w:pPr>
        <w:widowControl/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color w:val="404040"/>
          <w:sz w:val="24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color w:val="404040"/>
          <w:sz w:val="24"/>
          <w:shd w:val="clear" w:color="auto" w:fill="FFFFFF"/>
        </w:rPr>
        <w:t>系统核心功能要求：</w:t>
      </w:r>
    </w:p>
    <w:p w14:paraId="71964847">
      <w:pPr>
        <w:widowControl/>
        <w:spacing w:line="360" w:lineRule="auto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（1）日志采集与数据接入</w:t>
      </w:r>
    </w:p>
    <w:p w14:paraId="6435CDB0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支持采集防火墙、交换机、服务器、数据库、云平台、终端、EDR、WAF、IDS/IPS 等设备日志；</w:t>
      </w:r>
    </w:p>
    <w:p w14:paraId="50E4464F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支持 Syslog、SNMP、API、Agent、流量镜像、数据库审计等多种接入方式；</w:t>
      </w:r>
    </w:p>
    <w:p w14:paraId="7416A3F2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Windows或Linux server上系统日志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可用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agent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进行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收集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，并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支持Windows和Linux agent下载和安装。</w:t>
      </w:r>
    </w:p>
    <w:p w14:paraId="4497262A">
      <w:pPr>
        <w:widowControl/>
        <w:spacing w:line="360" w:lineRule="auto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（2）威胁检测与分析</w:t>
      </w:r>
    </w:p>
    <w:p w14:paraId="1961229D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支持暴力破解、异常登录、横向移动、数据外发、异常流量等异常行为检测；</w:t>
      </w:r>
    </w:p>
    <w:p w14:paraId="268A1FA0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支持自定义流量检测规则，可配置协议类型、规则名称、威胁等级、特征、匹配模式、攻击源等字段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；</w:t>
      </w:r>
    </w:p>
    <w:p w14:paraId="02822D70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支持原始告警关联、威胁情报关联、终端行为关联、网络行为关联、资产关联、漏洞关联、</w:t>
      </w:r>
      <w:r>
        <w:rPr>
          <w:rFonts w:ascii="宋体" w:hAnsi="宋体" w:eastAsia="宋体" w:cs="宋体"/>
          <w:color w:val="404040"/>
          <w:sz w:val="24"/>
          <w:highlight w:val="none"/>
          <w:shd w:val="clear" w:color="auto" w:fill="FFFFFF"/>
        </w:rPr>
        <w:t>技战术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关联等多种维度的多字段关联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分析；</w:t>
      </w:r>
    </w:p>
    <w:p w14:paraId="1AFDB2F3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hint="eastAsia"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在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连接互联网情况下，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能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查看云端处置建议与云端攻击案例，云端攻击案例包含杀伤链资产视角图示、杀伤链攻击过程、杀伤链技战术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。</w:t>
      </w:r>
    </w:p>
    <w:p w14:paraId="26538AD8">
      <w:pPr>
        <w:widowControl/>
        <w:spacing w:line="360" w:lineRule="auto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（3）告警管理与响应处置</w:t>
      </w:r>
    </w:p>
    <w:p w14:paraId="6E0234FE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支持配置告警调整规则，使用资产、漏洞、情报等信息对告警级别进行调整；</w:t>
      </w:r>
    </w:p>
    <w:p w14:paraId="65B7DAC6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hint="eastAsia"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支持告警调整规则管理，包括新建、删除、编辑、导入导出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；</w:t>
      </w:r>
    </w:p>
    <w:p w14:paraId="5950CA5A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支持手动添加自动处置策略，并支持禁用、启用操作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；</w:t>
      </w:r>
    </w:p>
    <w:p w14:paraId="0B6FB22B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支持关联规则根据数据标准进行规则编写的自动化推荐，系统根据事件类型自动推荐其所属的对象。</w:t>
      </w:r>
    </w:p>
    <w:p w14:paraId="569776D3">
      <w:pPr>
        <w:widowControl/>
        <w:spacing w:line="360" w:lineRule="auto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（4）可视化展示与态势大屏</w:t>
      </w:r>
    </w:p>
    <w:p w14:paraId="3166127E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支持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多种分析场景仪表盘，包含数据采集监控、安全事件分析、告警分析、资产分析、攻击者与受害者分析、威胁情报分析、流量数据分析、主机监控、登录行为分析等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主流场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景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；</w:t>
      </w:r>
    </w:p>
    <w:p w14:paraId="009AD557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支持态势大屏轮播，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可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设置大屏轮播时间间隔，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可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设置任意几块大屏组合轮播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；</w:t>
      </w:r>
    </w:p>
    <w:p w14:paraId="01C45C94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仪表盘图形位置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、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大小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支持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自由拖拽，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并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支持下钻功能，可下钻至具体事件、告警、安全事件，也可跳转到自定义的其它仪表盘，实现仪表的嵌套，方便安全人员定制化的快速分析。</w:t>
      </w:r>
    </w:p>
    <w:p w14:paraId="2D094F98">
      <w:pPr>
        <w:widowControl/>
        <w:spacing w:line="360" w:lineRule="auto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（5）系统功能与兼容性</w:t>
      </w:r>
    </w:p>
    <w:p w14:paraId="0DB60591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支持用户功能分权和数据分权管理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；</w:t>
      </w:r>
    </w:p>
    <w:p w14:paraId="3124D2B6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hint="eastAsia"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系统支持工单管理，可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设置工单标题，优先级，截止时间，受理人，是否需要审批，审批人，工单内容、工单附件</w:t>
      </w: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等</w:t>
      </w:r>
      <w:r>
        <w:rPr>
          <w:rFonts w:ascii="宋体" w:hAnsi="宋体" w:eastAsia="宋体" w:cs="宋体"/>
          <w:color w:val="404040"/>
          <w:sz w:val="24"/>
          <w:shd w:val="clear" w:color="auto" w:fill="FFFFFF"/>
        </w:rPr>
        <w:t>；</w:t>
      </w:r>
    </w:p>
    <w:p w14:paraId="77806C0B">
      <w:pPr>
        <w:pStyle w:val="6"/>
        <w:widowControl/>
        <w:numPr>
          <w:ilvl w:val="0"/>
          <w:numId w:val="4"/>
        </w:numPr>
        <w:spacing w:line="360" w:lineRule="auto"/>
        <w:ind w:left="284" w:firstLine="196" w:firstLineChars="0"/>
        <w:jc w:val="left"/>
        <w:rPr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404040"/>
          <w:sz w:val="24"/>
          <w:shd w:val="clear" w:color="auto" w:fill="FFFFFF"/>
        </w:rPr>
        <w:t>系统支持纯本地、混合云、云 SaaS 多种部署模式。</w:t>
      </w:r>
    </w:p>
    <w:p w14:paraId="35D52DF7">
      <w:pPr>
        <w:widowControl/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数据合规性：</w:t>
      </w:r>
    </w:p>
    <w:p w14:paraId="413F86D9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产品符合《医疗卫生机构网络安全管理办法》《网络安全等级保护 2.0》《关键基础设备保护》《数据安全法》等要求；</w:t>
      </w:r>
    </w:p>
    <w:p w14:paraId="272726C6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日志留存需≥6 个月，满足等保合规报表输出。</w:t>
      </w:r>
    </w:p>
    <w:p w14:paraId="2C91061F">
      <w:pPr>
        <w:widowControl/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ascii="微软雅黑" w:hAnsi="微软雅黑" w:eastAsia="微软雅黑" w:cs="微软雅黑"/>
          <w:b/>
          <w:bCs/>
          <w:sz w:val="24"/>
        </w:rPr>
        <w:t>特色功能与服务：</w:t>
      </w:r>
    </w:p>
    <w:p w14:paraId="394709F3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当发生重大安全事件时，提供3小时内到达现场的应急响应支撑；</w:t>
      </w:r>
    </w:p>
    <w:p w14:paraId="7AA35852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开放 API，可与医院运维平台集成。</w:t>
      </w:r>
    </w:p>
    <w:p w14:paraId="32FAA110">
      <w:pPr>
        <w:widowControl/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售后服务：</w:t>
      </w:r>
    </w:p>
    <w:p w14:paraId="539EC2ED">
      <w:pPr>
        <w:widowControl/>
        <w:spacing w:line="360" w:lineRule="auto"/>
        <w:ind w:firstLine="480" w:firstLineChars="200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提供产品实施、产品培训、版本迭代升级，并提供三年售后维保服务。</w:t>
      </w:r>
    </w:p>
    <w:p w14:paraId="6FF579E8">
      <w:pPr>
        <w:widowControl/>
        <w:spacing w:line="360" w:lineRule="auto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三、报名要求</w:t>
      </w:r>
    </w:p>
    <w:p w14:paraId="27F19BFE">
      <w:pPr>
        <w:widowControl/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（一）基本资质要求</w:t>
      </w:r>
    </w:p>
    <w:p w14:paraId="196865CB">
      <w:pPr>
        <w:widowControl/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 中华人民共和国境内合法注册的独立法人或组织，持有有效营业执照（若未“三证合一”，需提供税务登记证及组织机构代码证）；</w:t>
      </w:r>
    </w:p>
    <w:p w14:paraId="1FA0BAF7">
      <w:pPr>
        <w:widowControl/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 供应商及其关联企业不得重复报名；</w:t>
      </w:r>
    </w:p>
    <w:p w14:paraId="45FF9143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 具备安全态势感知系统开发、集成或医疗行业网络安全服务经验，需提供至少2 个同类项目案例证明；</w:t>
      </w:r>
    </w:p>
    <w:p w14:paraId="60D1B197">
      <w:pPr>
        <w:widowControl/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 近三年无重大违法违规记录；</w:t>
      </w:r>
    </w:p>
    <w:p w14:paraId="1663F5D8">
      <w:pPr>
        <w:widowControl/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 本项目不接受联合体报名</w:t>
      </w:r>
    </w:p>
    <w:p w14:paraId="43502ED5">
      <w:pPr>
        <w:widowControl/>
        <w:spacing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（二）报名时间和方式</w:t>
      </w:r>
    </w:p>
    <w:p w14:paraId="0C379522"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1. 报名时间：2026年5月</w:t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25</w:t>
      </w:r>
      <w:r>
        <w:rPr>
          <w:rFonts w:hint="eastAsia" w:ascii="宋体" w:hAnsi="宋体" w:eastAsia="宋体" w:cs="宋体"/>
          <w:kern w:val="0"/>
          <w:sz w:val="24"/>
          <w:lang w:bidi="ar"/>
        </w:rPr>
        <w:t>日—5月</w:t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31</w:t>
      </w:r>
      <w:r>
        <w:rPr>
          <w:rFonts w:hint="eastAsia" w:ascii="宋体" w:hAnsi="宋体" w:eastAsia="宋体" w:cs="宋体"/>
          <w:kern w:val="0"/>
          <w:sz w:val="24"/>
          <w:lang w:bidi="ar"/>
        </w:rPr>
        <w:t>日17时30分</w:t>
      </w:r>
    </w:p>
    <w:p w14:paraId="3B960DE3">
      <w:pPr>
        <w:spacing w:line="360" w:lineRule="auto"/>
        <w:rPr>
          <w:rStyle w:val="5"/>
          <w:rFonts w:ascii="宋体" w:hAnsi="宋体" w:eastAsia="宋体" w:cs="宋体"/>
          <w:b w:val="0"/>
          <w:bCs/>
          <w:color w:val="404040"/>
          <w:sz w:val="24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 w:val="0"/>
          <w:bCs/>
          <w:color w:val="404040"/>
          <w:sz w:val="24"/>
          <w:shd w:val="clear" w:color="auto" w:fill="FFFFFF"/>
        </w:rPr>
        <w:t>2. 报名方式：符合要求的供应商需将以下材料扫描后发送至邮箱 zcszyy@163.com，邮件标题格式为“供应商名称+安全态势感知系统项目需求调研报名”，未按要求命名导致信息遗漏的，责任自负：通过审核的供应商且确定调研时间时，会收到调研通知。</w:t>
      </w:r>
    </w:p>
    <w:p w14:paraId="6C733A64">
      <w:pPr>
        <w:numPr>
          <w:ilvl w:val="0"/>
          <w:numId w:val="5"/>
        </w:numPr>
        <w:spacing w:line="360" w:lineRule="auto"/>
        <w:rPr>
          <w:rStyle w:val="5"/>
          <w:rFonts w:ascii="宋体" w:hAnsi="宋体" w:eastAsia="宋体" w:cs="宋体"/>
          <w:b w:val="0"/>
          <w:bCs/>
          <w:color w:val="404040"/>
          <w:sz w:val="24"/>
          <w:shd w:val="clear" w:color="auto" w:fill="FFFFFF"/>
        </w:rPr>
      </w:pPr>
      <w:r>
        <w:rPr>
          <w:rStyle w:val="5"/>
          <w:rFonts w:ascii="宋体" w:hAnsi="宋体" w:eastAsia="宋体" w:cs="宋体"/>
          <w:b w:val="0"/>
          <w:bCs/>
          <w:color w:val="404040"/>
          <w:sz w:val="24"/>
          <w:shd w:val="clear" w:color="auto" w:fill="FFFFFF"/>
        </w:rPr>
        <w:t>需提供基本资质证明（营业执照、税务登记证、组织机构代码证等）；</w:t>
      </w:r>
    </w:p>
    <w:p w14:paraId="485EBC9C">
      <w:pPr>
        <w:numPr>
          <w:ilvl w:val="0"/>
          <w:numId w:val="5"/>
        </w:numPr>
        <w:spacing w:line="360" w:lineRule="auto"/>
        <w:rPr>
          <w:rStyle w:val="5"/>
          <w:rFonts w:ascii="宋体" w:hAnsi="宋体" w:eastAsia="宋体" w:cs="宋体"/>
          <w:b w:val="0"/>
          <w:bCs/>
          <w:color w:val="404040"/>
          <w:sz w:val="24"/>
          <w:shd w:val="clear" w:color="auto" w:fill="FFFFFF"/>
        </w:rPr>
      </w:pPr>
      <w:r>
        <w:rPr>
          <w:rStyle w:val="5"/>
          <w:rFonts w:ascii="宋体" w:hAnsi="宋体" w:eastAsia="宋体" w:cs="宋体"/>
          <w:b w:val="0"/>
          <w:bCs/>
          <w:color w:val="404040"/>
          <w:sz w:val="24"/>
          <w:shd w:val="clear" w:color="auto" w:fill="FFFFFF"/>
        </w:rPr>
        <w:t>国家企业信用信息公示系统出具的7日内企业信用报告（原版打印）；</w:t>
      </w:r>
    </w:p>
    <w:p w14:paraId="55DCD332">
      <w:pPr>
        <w:numPr>
          <w:ilvl w:val="0"/>
          <w:numId w:val="5"/>
        </w:numPr>
        <w:spacing w:line="360" w:lineRule="auto"/>
        <w:rPr>
          <w:rStyle w:val="5"/>
          <w:rFonts w:ascii="宋体" w:hAnsi="宋体" w:eastAsia="宋体" w:cs="宋体"/>
          <w:b w:val="0"/>
          <w:bCs/>
          <w:color w:val="404040"/>
          <w:sz w:val="24"/>
          <w:shd w:val="clear" w:color="auto" w:fill="FFFFFF"/>
        </w:rPr>
      </w:pPr>
      <w:r>
        <w:rPr>
          <w:rStyle w:val="5"/>
          <w:rFonts w:ascii="宋体" w:hAnsi="宋体" w:eastAsia="宋体" w:cs="宋体"/>
          <w:b w:val="0"/>
          <w:bCs/>
          <w:color w:val="404040"/>
          <w:sz w:val="24"/>
          <w:shd w:val="clear" w:color="auto" w:fill="FFFFFF"/>
        </w:rPr>
        <w:t>公司联系人及联系方式（电话、邮箱）。</w:t>
      </w:r>
    </w:p>
    <w:p w14:paraId="25476196">
      <w:pPr>
        <w:spacing w:line="360" w:lineRule="auto"/>
        <w:rPr>
          <w:rStyle w:val="5"/>
          <w:rFonts w:ascii="微软雅黑" w:hAnsi="微软雅黑" w:eastAsia="微软雅黑" w:cs="微软雅黑"/>
          <w:color w:val="404040"/>
          <w:sz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color w:val="404040"/>
          <w:sz w:val="24"/>
          <w:shd w:val="clear" w:color="auto" w:fill="FFFFFF"/>
        </w:rPr>
        <w:t>审核结果将于报名截止后3个工作日内通过邮件反馈。</w:t>
      </w:r>
    </w:p>
    <w:p w14:paraId="70C59FAD">
      <w:pPr>
        <w:spacing w:line="360" w:lineRule="auto"/>
        <w:rPr>
          <w:rStyle w:val="5"/>
          <w:rFonts w:ascii="微软雅黑" w:hAnsi="微软雅黑" w:eastAsia="微软雅黑" w:cs="微软雅黑"/>
          <w:color w:val="404040"/>
          <w:sz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color w:val="404040"/>
          <w:sz w:val="24"/>
          <w:shd w:val="clear" w:color="auto" w:fill="FFFFFF"/>
        </w:rPr>
        <w:t>四、材料和要求</w:t>
      </w:r>
    </w:p>
    <w:p w14:paraId="5A59E5AA">
      <w:pPr>
        <w:spacing w:line="360" w:lineRule="auto"/>
        <w:rPr>
          <w:rStyle w:val="5"/>
          <w:rFonts w:ascii="微软雅黑" w:hAnsi="微软雅黑" w:eastAsia="微软雅黑" w:cs="微软雅黑"/>
          <w:color w:val="404040"/>
          <w:sz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color w:val="404040"/>
          <w:sz w:val="24"/>
          <w:shd w:val="clear" w:color="auto" w:fill="FFFFFF"/>
        </w:rPr>
        <w:t>通过审核的供应商需准备以下材料（一式3份，加盖公章）于调研当日现场提交：</w:t>
      </w:r>
    </w:p>
    <w:p w14:paraId="2AD2F3AE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企业资质文件及信用报告；</w:t>
      </w:r>
    </w:p>
    <w:p w14:paraId="5E2C5C03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公司简介、行业优势及成功案例详情（含服务内容、实施周期、金额）；</w:t>
      </w:r>
    </w:p>
    <w:p w14:paraId="619238D0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技术方案：产品架构设计、需求功能介绍、实施方案、实施计划等；</w:t>
      </w:r>
    </w:p>
    <w:p w14:paraId="5EDFA14A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现场演示：限时20分钟，需展示本次项目系统核心功能要求中的日志采集、威胁检测、告警处置、大屏可视化、系统兼容性等核心功能；</w:t>
      </w:r>
    </w:p>
    <w:p w14:paraId="1549E89E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其他补充材料（如用户手册、兼容性测试报告、产品资质证书等）。</w:t>
      </w:r>
    </w:p>
    <w:p w14:paraId="77DE51E7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报价表。</w:t>
      </w:r>
    </w:p>
    <w:p w14:paraId="161CE712">
      <w:pPr>
        <w:numPr>
          <w:ilvl w:val="0"/>
          <w:numId w:val="7"/>
        </w:numPr>
        <w:spacing w:line="360" w:lineRule="auto"/>
        <w:rPr>
          <w:rStyle w:val="5"/>
          <w:rFonts w:ascii="微软雅黑" w:hAnsi="微软雅黑" w:eastAsia="微软雅黑" w:cs="微软雅黑"/>
          <w:color w:val="404040"/>
          <w:sz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color w:val="404040"/>
          <w:sz w:val="24"/>
          <w:shd w:val="clear" w:color="auto" w:fill="FFFFFF"/>
        </w:rPr>
        <w:t>注意：材料不全和未加盖公章者视为无效。</w:t>
      </w:r>
    </w:p>
    <w:p w14:paraId="0BD07828">
      <w:pPr>
        <w:numPr>
          <w:ilvl w:val="0"/>
          <w:numId w:val="8"/>
        </w:numPr>
        <w:spacing w:line="360" w:lineRule="auto"/>
        <w:rPr>
          <w:rStyle w:val="5"/>
          <w:rFonts w:ascii="微软雅黑" w:hAnsi="微软雅黑" w:eastAsia="微软雅黑" w:cs="微软雅黑"/>
          <w:color w:val="404040"/>
          <w:sz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color w:val="404040"/>
          <w:sz w:val="24"/>
          <w:shd w:val="clear" w:color="auto" w:fill="FFFFFF"/>
        </w:rPr>
        <w:t>调研安排</w:t>
      </w:r>
    </w:p>
    <w:p w14:paraId="3F9078B5">
      <w:pPr>
        <w:numPr>
          <w:ilvl w:val="0"/>
          <w:numId w:val="9"/>
        </w:numPr>
        <w:spacing w:line="360" w:lineRule="auto"/>
        <w:rPr>
          <w:rStyle w:val="5"/>
          <w:rFonts w:ascii="宋体" w:hAnsi="宋体" w:eastAsia="宋体" w:cs="宋体"/>
          <w:b w:val="0"/>
          <w:bCs/>
          <w:color w:val="404040"/>
          <w:sz w:val="24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b w:val="0"/>
          <w:bCs/>
          <w:color w:val="404040"/>
          <w:sz w:val="24"/>
          <w:shd w:val="clear" w:color="auto" w:fill="FFFFFF"/>
        </w:rPr>
        <w:t>时间及地点：另行通知（以邮件为准）；</w:t>
      </w:r>
    </w:p>
    <w:p w14:paraId="36E89BFB">
      <w:pPr>
        <w:numPr>
          <w:ilvl w:val="0"/>
          <w:numId w:val="9"/>
        </w:numPr>
        <w:spacing w:line="360" w:lineRule="auto"/>
        <w:rPr>
          <w:rStyle w:val="5"/>
          <w:rFonts w:ascii="宋体" w:hAnsi="宋体" w:eastAsia="宋体" w:cs="宋体"/>
          <w:b w:val="0"/>
          <w:bCs/>
          <w:color w:val="404040"/>
          <w:sz w:val="24"/>
          <w:shd w:val="clear" w:color="auto" w:fill="FFFFFF"/>
        </w:rPr>
      </w:pPr>
      <w:r>
        <w:rPr>
          <w:rStyle w:val="5"/>
          <w:rFonts w:ascii="宋体" w:hAnsi="宋体" w:eastAsia="宋体" w:cs="宋体"/>
          <w:b w:val="0"/>
          <w:bCs/>
          <w:color w:val="404040"/>
          <w:sz w:val="24"/>
          <w:shd w:val="clear" w:color="auto" w:fill="FFFFFF"/>
        </w:rPr>
        <w:t>演示顺序：现场抽签决定。</w:t>
      </w:r>
    </w:p>
    <w:p w14:paraId="7DACE6E2">
      <w:pPr>
        <w:numPr>
          <w:ilvl w:val="0"/>
          <w:numId w:val="8"/>
        </w:numPr>
        <w:spacing w:line="360" w:lineRule="auto"/>
        <w:rPr>
          <w:rStyle w:val="5"/>
          <w:rFonts w:ascii="微软雅黑" w:hAnsi="微软雅黑" w:eastAsia="微软雅黑" w:cs="微软雅黑"/>
          <w:color w:val="404040"/>
          <w:sz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color w:val="404040"/>
          <w:sz w:val="24"/>
          <w:shd w:val="clear" w:color="auto" w:fill="FFFFFF"/>
        </w:rPr>
        <w:t>特别说明</w:t>
      </w:r>
    </w:p>
    <w:p w14:paraId="09B7CE79">
      <w:pPr>
        <w:spacing w:line="360" w:lineRule="auto"/>
        <w:rPr>
          <w:rStyle w:val="5"/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404040"/>
          <w:sz w:val="24"/>
          <w:shd w:val="clear" w:color="auto" w:fill="FFFFFF"/>
        </w:rPr>
        <w:t>本次调研仅为需求征集，不产生中标供应商。</w:t>
      </w:r>
    </w:p>
    <w:p w14:paraId="6FCC289E">
      <w:pPr>
        <w:numPr>
          <w:ilvl w:val="0"/>
          <w:numId w:val="8"/>
        </w:numPr>
        <w:spacing w:line="360" w:lineRule="auto"/>
        <w:rPr>
          <w:rStyle w:val="5"/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404040"/>
          <w:sz w:val="24"/>
          <w:shd w:val="clear" w:color="auto" w:fill="FFFFFF"/>
        </w:rPr>
        <w:t>联系方式</w:t>
      </w:r>
    </w:p>
    <w:p w14:paraId="54B3AE10">
      <w:pPr>
        <w:spacing w:line="360" w:lineRule="auto"/>
        <w:rPr>
          <w:rStyle w:val="5"/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404040"/>
          <w:sz w:val="24"/>
          <w:shd w:val="clear" w:color="auto" w:fill="FFFFFF"/>
        </w:rPr>
        <w:t>联系方式：020-61738333(9:00-11:30,14:30-17:30)</w:t>
      </w:r>
    </w:p>
    <w:p w14:paraId="57C7674E">
      <w:pPr>
        <w:spacing w:line="360" w:lineRule="auto"/>
        <w:rPr>
          <w:rStyle w:val="5"/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404040"/>
          <w:sz w:val="24"/>
          <w:shd w:val="clear" w:color="auto" w:fill="FFFFFF"/>
        </w:rPr>
        <w:t>联系人：张老师</w:t>
      </w:r>
    </w:p>
    <w:p w14:paraId="6FC3564E">
      <w:pPr>
        <w:spacing w:line="360" w:lineRule="auto"/>
        <w:jc w:val="right"/>
        <w:rPr>
          <w:rStyle w:val="5"/>
          <w:rFonts w:ascii="宋体" w:hAnsi="宋体" w:eastAsia="宋体" w:cs="宋体"/>
          <w:color w:val="404040"/>
          <w:sz w:val="24"/>
          <w:shd w:val="clear" w:color="auto" w:fill="FFFFFF"/>
        </w:rPr>
      </w:pPr>
    </w:p>
    <w:p w14:paraId="4E8154BA">
      <w:pPr>
        <w:spacing w:line="360" w:lineRule="auto"/>
        <w:jc w:val="right"/>
        <w:rPr>
          <w:rStyle w:val="5"/>
          <w:rFonts w:ascii="宋体" w:hAnsi="宋体" w:eastAsia="宋体" w:cs="宋体"/>
          <w:color w:val="404040"/>
          <w:sz w:val="24"/>
          <w:shd w:val="clear" w:color="auto" w:fill="FFFFFF"/>
        </w:rPr>
      </w:pPr>
    </w:p>
    <w:p w14:paraId="02F71BF0">
      <w:pPr>
        <w:spacing w:line="360" w:lineRule="auto"/>
        <w:jc w:val="right"/>
        <w:rPr>
          <w:rStyle w:val="5"/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404040"/>
          <w:sz w:val="24"/>
          <w:shd w:val="clear" w:color="auto" w:fill="FFFFFF"/>
        </w:rPr>
        <w:t>广州市增城区中医医院</w:t>
      </w:r>
    </w:p>
    <w:p w14:paraId="62C5C665">
      <w:pPr>
        <w:spacing w:line="360" w:lineRule="auto"/>
        <w:jc w:val="center"/>
        <w:rPr>
          <w:rStyle w:val="5"/>
          <w:rFonts w:ascii="宋体" w:hAnsi="宋体" w:eastAsia="宋体" w:cs="宋体"/>
          <w:color w:val="404040"/>
          <w:sz w:val="24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404040"/>
          <w:sz w:val="24"/>
          <w:shd w:val="clear" w:color="auto" w:fill="FFFFFF"/>
        </w:rPr>
        <w:t xml:space="preserve">                                                 2026年5月</w:t>
      </w:r>
      <w:r>
        <w:rPr>
          <w:rStyle w:val="5"/>
          <w:rFonts w:hint="eastAsia" w:ascii="宋体" w:hAnsi="宋体" w:eastAsia="宋体" w:cs="宋体"/>
          <w:color w:val="404040"/>
          <w:sz w:val="24"/>
          <w:shd w:val="clear" w:color="auto" w:fill="FFFFFF"/>
          <w:lang w:val="en-US" w:eastAsia="zh-CN"/>
        </w:rPr>
        <w:t>25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color w:val="404040"/>
          <w:sz w:val="24"/>
          <w:shd w:val="clear" w:color="auto" w:fill="FFFFFF"/>
        </w:rPr>
        <w:t>日</w:t>
      </w:r>
    </w:p>
    <w:p w14:paraId="1555E5E2">
      <w:pPr>
        <w:spacing w:line="360" w:lineRule="auto"/>
        <w:rPr>
          <w:rStyle w:val="5"/>
          <w:rFonts w:ascii="微软雅黑" w:hAnsi="微软雅黑" w:eastAsia="微软雅黑" w:cs="微软雅黑"/>
          <w:color w:val="404040"/>
          <w:sz w:val="24"/>
          <w:shd w:val="clear" w:color="auto" w:fill="FFFFFF"/>
        </w:rPr>
      </w:pPr>
    </w:p>
    <w:p w14:paraId="6BF4EAD7">
      <w:pPr>
        <w:widowControl/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3227F8F8">
      <w:pPr>
        <w:widowControl/>
        <w:spacing w:line="360" w:lineRule="auto"/>
        <w:jc w:val="left"/>
        <w:rPr>
          <w:rFonts w:ascii="宋体" w:hAnsi="宋体" w:eastAsia="宋体" w:cs="宋体"/>
          <w:sz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EBFF3"/>
    <w:multiLevelType w:val="singleLevel"/>
    <w:tmpl w:val="878EBFF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0704643"/>
    <w:multiLevelType w:val="singleLevel"/>
    <w:tmpl w:val="907046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1BCCC58"/>
    <w:multiLevelType w:val="singleLevel"/>
    <w:tmpl w:val="B1BCCC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C8A5F9E"/>
    <w:multiLevelType w:val="singleLevel"/>
    <w:tmpl w:val="BC8A5F9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3D78325"/>
    <w:multiLevelType w:val="singleLevel"/>
    <w:tmpl w:val="D3D7832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0048669C"/>
    <w:multiLevelType w:val="singleLevel"/>
    <w:tmpl w:val="0048669C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89D4A5D"/>
    <w:multiLevelType w:val="multilevel"/>
    <w:tmpl w:val="289D4A5D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7">
    <w:nsid w:val="53C7D440"/>
    <w:multiLevelType w:val="singleLevel"/>
    <w:tmpl w:val="53C7D440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6DC39586"/>
    <w:multiLevelType w:val="singleLevel"/>
    <w:tmpl w:val="6DC3958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AD1D23"/>
    <w:rsid w:val="001D46D4"/>
    <w:rsid w:val="00333F3D"/>
    <w:rsid w:val="004061BB"/>
    <w:rsid w:val="00421317"/>
    <w:rsid w:val="005024BB"/>
    <w:rsid w:val="00583928"/>
    <w:rsid w:val="005A2133"/>
    <w:rsid w:val="007A6276"/>
    <w:rsid w:val="008E4127"/>
    <w:rsid w:val="00915F0D"/>
    <w:rsid w:val="00947898"/>
    <w:rsid w:val="00CD1355"/>
    <w:rsid w:val="00DF77B7"/>
    <w:rsid w:val="00F9630D"/>
    <w:rsid w:val="10B53BB0"/>
    <w:rsid w:val="14A87E1E"/>
    <w:rsid w:val="308D307F"/>
    <w:rsid w:val="31AD1D23"/>
    <w:rsid w:val="33BC25C6"/>
    <w:rsid w:val="342E1F62"/>
    <w:rsid w:val="3FE3596A"/>
    <w:rsid w:val="48482A6F"/>
    <w:rsid w:val="48E66F2C"/>
    <w:rsid w:val="4F6B59C1"/>
    <w:rsid w:val="50FC089B"/>
    <w:rsid w:val="53DF5977"/>
    <w:rsid w:val="5BEF2649"/>
    <w:rsid w:val="5DE1141E"/>
    <w:rsid w:val="7408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1773</Words>
  <Characters>1904</Characters>
  <Lines>14</Lines>
  <Paragraphs>4</Paragraphs>
  <TotalTime>411</TotalTime>
  <ScaleCrop>false</ScaleCrop>
  <LinksUpToDate>false</LinksUpToDate>
  <CharactersWithSpaces>1971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2026-05-20T16:28:00Z</dcterms:created>
  <dc:creator>ggjj</dc:creator>
  <cp:lastModifiedBy>ggjj</cp:lastModifiedBy>
  <dcterms:modified xsi:type="dcterms:W3CDTF">2026-05-25T00:45:15Z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B6369F95BE6543599E5FFD57B4B40E29_13</vt:lpwstr>
  </property>
  <property fmtid="{D5CDD505-2E9C-101B-9397-08002B2CF9AE}" pid="4" name="KSOTemplateDocerSaveRecord">
    <vt:lpwstr>eyJoZGlkIjoiZTY1NDc2NzM1Yzg1YzA3ODExMTJjMDJmNzk2M2M0ZDQiLCJ1c2VySWQiOiIxMTI3NzMxNTkzIn0=</vt:lpwstr>
  </property>
</Properties>
</file>