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F88DE">
      <w:pPr>
        <w:pStyle w:val="4"/>
        <w:keepNext w:val="0"/>
        <w:keepLines w:val="0"/>
        <w:widowControl/>
        <w:suppressLineNumbers w:val="0"/>
        <w:spacing w:before="0" w:beforeAutospacing="0" w:after="150" w:afterAutospacing="0"/>
        <w:ind w:left="0" w:right="0" w:firstLine="0"/>
        <w:jc w:val="center"/>
        <w:rPr>
          <w:rFonts w:hint="eastAsia" w:asciiTheme="majorEastAsia" w:hAnsiTheme="majorEastAsia" w:eastAsiaTheme="majorEastAsia" w:cstheme="majorEastAsia"/>
          <w:b/>
          <w:bCs/>
          <w:i w:val="0"/>
          <w:iCs w:val="0"/>
          <w:caps w:val="0"/>
          <w:color w:val="auto"/>
          <w:spacing w:val="0"/>
          <w:sz w:val="44"/>
          <w:szCs w:val="44"/>
          <w:lang w:eastAsia="zh-CN"/>
        </w:rPr>
      </w:pPr>
      <w:r>
        <w:rPr>
          <w:rFonts w:hint="eastAsia" w:asciiTheme="majorEastAsia" w:hAnsiTheme="majorEastAsia" w:eastAsiaTheme="majorEastAsia" w:cstheme="majorEastAsia"/>
          <w:b/>
          <w:bCs/>
          <w:i w:val="0"/>
          <w:iCs w:val="0"/>
          <w:caps w:val="0"/>
          <w:color w:val="auto"/>
          <w:spacing w:val="0"/>
          <w:sz w:val="44"/>
          <w:szCs w:val="44"/>
          <w:lang w:eastAsia="zh-CN"/>
        </w:rPr>
        <w:t>广州市增城区中医医院</w:t>
      </w:r>
      <w:r>
        <w:rPr>
          <w:rFonts w:hint="eastAsia" w:asciiTheme="majorEastAsia" w:hAnsiTheme="majorEastAsia" w:eastAsiaTheme="majorEastAsia" w:cstheme="majorEastAsia"/>
          <w:b/>
          <w:bCs/>
          <w:i w:val="0"/>
          <w:iCs w:val="0"/>
          <w:caps w:val="0"/>
          <w:color w:val="auto"/>
          <w:spacing w:val="0"/>
          <w:sz w:val="44"/>
          <w:szCs w:val="44"/>
          <w:lang w:val="en-US" w:eastAsia="zh-CN"/>
        </w:rPr>
        <w:t>场地评估</w:t>
      </w:r>
      <w:r>
        <w:rPr>
          <w:rFonts w:hint="eastAsia" w:asciiTheme="majorEastAsia" w:hAnsiTheme="majorEastAsia" w:eastAsiaTheme="majorEastAsia" w:cstheme="majorEastAsia"/>
          <w:b/>
          <w:bCs/>
          <w:i w:val="0"/>
          <w:iCs w:val="0"/>
          <w:caps w:val="0"/>
          <w:color w:val="auto"/>
          <w:spacing w:val="0"/>
          <w:sz w:val="44"/>
          <w:szCs w:val="44"/>
          <w:lang w:eastAsia="zh-CN"/>
        </w:rPr>
        <w:t>服务</w:t>
      </w:r>
    </w:p>
    <w:p w14:paraId="72B72801">
      <w:pPr>
        <w:pStyle w:val="4"/>
        <w:keepNext w:val="0"/>
        <w:keepLines w:val="0"/>
        <w:widowControl/>
        <w:suppressLineNumbers w:val="0"/>
        <w:spacing w:before="0" w:beforeAutospacing="0" w:after="150" w:afterAutospacing="0"/>
        <w:ind w:left="0" w:right="0" w:firstLine="0"/>
        <w:jc w:val="center"/>
        <w:rPr>
          <w:rFonts w:hint="eastAsia" w:ascii="微软雅黑" w:hAnsi="微软雅黑" w:eastAsia="微软雅黑" w:cs="微软雅黑"/>
          <w:b/>
          <w:bCs/>
          <w:i w:val="0"/>
          <w:iCs w:val="0"/>
          <w:caps w:val="0"/>
          <w:color w:val="auto"/>
          <w:spacing w:val="0"/>
          <w:sz w:val="21"/>
          <w:szCs w:val="21"/>
        </w:rPr>
      </w:pPr>
      <w:r>
        <w:rPr>
          <w:rFonts w:hint="eastAsia" w:asciiTheme="majorEastAsia" w:hAnsiTheme="majorEastAsia" w:eastAsiaTheme="majorEastAsia" w:cstheme="majorEastAsia"/>
          <w:b/>
          <w:bCs/>
          <w:i w:val="0"/>
          <w:iCs w:val="0"/>
          <w:caps w:val="0"/>
          <w:color w:val="auto"/>
          <w:spacing w:val="0"/>
          <w:sz w:val="44"/>
          <w:szCs w:val="44"/>
          <w:lang w:val="en-US" w:eastAsia="zh-CN"/>
        </w:rPr>
        <w:t>采购</w:t>
      </w:r>
      <w:r>
        <w:rPr>
          <w:rFonts w:hint="eastAsia" w:asciiTheme="majorEastAsia" w:hAnsiTheme="majorEastAsia" w:eastAsiaTheme="majorEastAsia" w:cstheme="majorEastAsia"/>
          <w:b/>
          <w:bCs/>
          <w:i w:val="0"/>
          <w:iCs w:val="0"/>
          <w:caps w:val="0"/>
          <w:color w:val="auto"/>
          <w:spacing w:val="0"/>
          <w:sz w:val="44"/>
          <w:szCs w:val="44"/>
          <w:lang w:eastAsia="zh-CN"/>
        </w:rPr>
        <w:t>需求</w:t>
      </w:r>
    </w:p>
    <w:p w14:paraId="4BAC1F13">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仿宋" w:hAnsi="仿宋" w:eastAsia="仿宋" w:cs="仿宋"/>
          <w:b/>
          <w:bCs/>
          <w:i w:val="0"/>
          <w:iCs w:val="0"/>
          <w:caps w:val="0"/>
          <w:color w:val="auto"/>
          <w:spacing w:val="0"/>
          <w:sz w:val="32"/>
          <w:szCs w:val="32"/>
          <w:lang w:val="en-US" w:eastAsia="zh-CN"/>
        </w:rPr>
      </w:pPr>
      <w:r>
        <w:rPr>
          <w:rFonts w:hint="eastAsia" w:ascii="仿宋" w:hAnsi="仿宋" w:eastAsia="仿宋" w:cs="仿宋"/>
          <w:b/>
          <w:bCs/>
          <w:i w:val="0"/>
          <w:iCs w:val="0"/>
          <w:caps w:val="0"/>
          <w:color w:val="auto"/>
          <w:spacing w:val="0"/>
          <w:sz w:val="32"/>
          <w:szCs w:val="32"/>
          <w:lang w:val="en-US" w:eastAsia="zh-CN"/>
        </w:rPr>
        <w:t>一、项目概况</w:t>
      </w:r>
    </w:p>
    <w:p w14:paraId="65FBE07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 w:hAnsi="仿宋" w:eastAsia="仿宋" w:cs="仿宋"/>
          <w:i w:val="0"/>
          <w:iCs w:val="0"/>
          <w:caps w:val="0"/>
          <w:color w:val="auto"/>
          <w:spacing w:val="0"/>
          <w:sz w:val="32"/>
          <w:szCs w:val="32"/>
          <w:lang w:val="en-US" w:eastAsia="zh-CN"/>
        </w:rPr>
        <w:t>1、采购人</w:t>
      </w:r>
      <w:r>
        <w:rPr>
          <w:rFonts w:hint="eastAsia" w:ascii="仿宋_GB2312" w:hAnsi="仿宋_GB2312" w:eastAsia="仿宋_GB2312" w:cs="仿宋_GB2312"/>
          <w:color w:val="auto"/>
          <w:sz w:val="32"/>
          <w:szCs w:val="32"/>
          <w:lang w:val="en-US" w:eastAsia="zh-CN"/>
        </w:rPr>
        <w:t>拟</w:t>
      </w:r>
      <w:r>
        <w:rPr>
          <w:rFonts w:hint="eastAsia" w:ascii="仿宋_GB2312" w:hAnsi="仿宋_GB2312" w:eastAsia="仿宋_GB2312" w:cs="仿宋_GB2312"/>
          <w:color w:val="auto"/>
          <w:sz w:val="32"/>
          <w:szCs w:val="32"/>
        </w:rPr>
        <w:t>对全院场地进行场地</w:t>
      </w:r>
      <w:r>
        <w:rPr>
          <w:rFonts w:hint="eastAsia" w:ascii="仿宋_GB2312" w:hAnsi="仿宋_GB2312" w:eastAsia="仿宋_GB2312" w:cs="仿宋_GB2312"/>
          <w:color w:val="auto"/>
          <w:sz w:val="32"/>
          <w:szCs w:val="32"/>
          <w:lang w:eastAsia="zh-CN"/>
        </w:rPr>
        <w:t>租金价值</w:t>
      </w:r>
      <w:r>
        <w:rPr>
          <w:rFonts w:hint="eastAsia" w:ascii="仿宋_GB2312" w:hAnsi="仿宋_GB2312" w:eastAsia="仿宋_GB2312" w:cs="仿宋_GB2312"/>
          <w:color w:val="auto"/>
          <w:sz w:val="32"/>
          <w:szCs w:val="32"/>
        </w:rPr>
        <w:t>评估，场地约2.2万平方米，拟</w:t>
      </w:r>
      <w:r>
        <w:rPr>
          <w:rFonts w:hint="eastAsia" w:ascii="仿宋_GB2312" w:hAnsi="仿宋_GB2312" w:eastAsia="仿宋_GB2312" w:cs="仿宋_GB2312"/>
          <w:color w:val="auto"/>
          <w:sz w:val="32"/>
          <w:szCs w:val="32"/>
          <w:lang w:eastAsia="zh-CN"/>
        </w:rPr>
        <w:t>通过</w:t>
      </w:r>
      <w:r>
        <w:rPr>
          <w:rFonts w:hint="eastAsia" w:ascii="仿宋_GB2312" w:hAnsi="仿宋_GB2312" w:eastAsia="仿宋_GB2312" w:cs="仿宋_GB2312"/>
          <w:color w:val="auto"/>
          <w:sz w:val="32"/>
          <w:szCs w:val="32"/>
          <w:lang w:val="en-US" w:eastAsia="zh-CN"/>
        </w:rPr>
        <w:t>院内比价方式确定定点议价单位后再</w:t>
      </w:r>
      <w:r>
        <w:rPr>
          <w:rFonts w:hint="eastAsia" w:ascii="仿宋_GB2312" w:hAnsi="仿宋_GB2312" w:eastAsia="仿宋_GB2312" w:cs="仿宋_GB2312"/>
          <w:color w:val="auto"/>
          <w:sz w:val="32"/>
          <w:szCs w:val="32"/>
          <w:lang w:eastAsia="zh-CN"/>
        </w:rPr>
        <w:t>通过</w:t>
      </w:r>
      <w:r>
        <w:rPr>
          <w:rFonts w:hint="eastAsia" w:ascii="仿宋_GB2312" w:hAnsi="仿宋_GB2312" w:eastAsia="仿宋_GB2312" w:cs="仿宋_GB2312"/>
          <w:color w:val="auto"/>
          <w:sz w:val="32"/>
          <w:szCs w:val="32"/>
          <w:lang w:val="en-US" w:eastAsia="zh-CN"/>
        </w:rPr>
        <w:t>政府采购智慧云平台电子卖场-定点议价方式采购该服务。</w:t>
      </w:r>
      <w:r>
        <w:rPr>
          <w:rFonts w:hint="eastAsia" w:ascii="仿宋_GB2312" w:hAnsi="仿宋_GB2312" w:eastAsia="仿宋_GB2312" w:cs="仿宋_GB2312"/>
          <w:color w:val="auto"/>
          <w:sz w:val="32"/>
          <w:szCs w:val="32"/>
        </w:rPr>
        <w:br w:type="textWrapping"/>
      </w:r>
      <w:r>
        <w:rPr>
          <w:rFonts w:hint="eastAsia" w:ascii="仿宋_GB2312" w:hAnsi="仿宋_GB2312" w:eastAsia="仿宋_GB2312" w:cs="仿宋_GB2312"/>
          <w:color w:val="auto"/>
          <w:sz w:val="32"/>
          <w:szCs w:val="32"/>
          <w:lang w:val="en-US" w:eastAsia="zh-CN"/>
        </w:rPr>
        <w:t xml:space="preserve">    2、</w:t>
      </w:r>
      <w:r>
        <w:rPr>
          <w:rFonts w:hint="eastAsia" w:ascii="仿宋_GB2312" w:hAnsi="仿宋_GB2312" w:eastAsia="仿宋_GB2312" w:cs="仿宋_GB2312"/>
          <w:color w:val="auto"/>
          <w:sz w:val="32"/>
          <w:szCs w:val="32"/>
        </w:rPr>
        <w:t>采购内容及品目：C20020700</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资产评估服务</w:t>
      </w:r>
      <w:r>
        <w:rPr>
          <w:rFonts w:hint="eastAsia" w:ascii="仿宋_GB2312" w:hAnsi="仿宋_GB2312" w:eastAsia="仿宋_GB2312" w:cs="仿宋_GB2312"/>
          <w:color w:val="auto"/>
          <w:sz w:val="32"/>
          <w:szCs w:val="32"/>
          <w:lang w:val="en-US" w:eastAsia="zh-CN"/>
        </w:rPr>
        <w:t>。</w:t>
      </w:r>
    </w:p>
    <w:p w14:paraId="6E65516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i w:val="0"/>
          <w:iCs w:val="0"/>
          <w:caps w:val="0"/>
          <w:color w:val="auto"/>
          <w:spacing w:val="0"/>
          <w:sz w:val="32"/>
          <w:szCs w:val="32"/>
          <w:lang w:val="en-US" w:eastAsia="zh-CN"/>
        </w:rPr>
      </w:pPr>
      <w:r>
        <w:rPr>
          <w:rFonts w:hint="eastAsia" w:ascii="仿宋_GB2312" w:hAnsi="仿宋_GB2312" w:eastAsia="仿宋_GB2312" w:cs="仿宋_GB2312"/>
          <w:color w:val="auto"/>
          <w:sz w:val="32"/>
          <w:szCs w:val="32"/>
          <w:lang w:val="en-US" w:eastAsia="zh-CN"/>
        </w:rPr>
        <w:t>3、预算金额：2.00万元。采购人实际支付金额包括完成评估工作所需的服务费、市内交通费、误餐费、所有税费等各项费用。</w:t>
      </w:r>
      <w:r>
        <w:rPr>
          <w:rFonts w:hint="eastAsia" w:ascii="仿宋" w:hAnsi="仿宋" w:eastAsia="仿宋" w:cs="仿宋"/>
          <w:i w:val="0"/>
          <w:iCs w:val="0"/>
          <w:caps w:val="0"/>
          <w:color w:val="auto"/>
          <w:spacing w:val="0"/>
          <w:sz w:val="32"/>
          <w:szCs w:val="32"/>
        </w:rPr>
        <w:br w:type="textWrapping"/>
      </w:r>
      <w:r>
        <w:rPr>
          <w:rFonts w:hint="eastAsia" w:ascii="仿宋" w:hAnsi="仿宋" w:eastAsia="仿宋" w:cs="仿宋"/>
          <w:i w:val="0"/>
          <w:iCs w:val="0"/>
          <w:caps w:val="0"/>
          <w:color w:val="auto"/>
          <w:spacing w:val="0"/>
          <w:sz w:val="32"/>
          <w:szCs w:val="32"/>
          <w:lang w:val="en-US" w:eastAsia="zh-CN"/>
        </w:rPr>
        <w:t xml:space="preserve">   </w:t>
      </w:r>
      <w:r>
        <w:rPr>
          <w:rFonts w:hint="eastAsia" w:ascii="仿宋" w:hAnsi="仿宋" w:eastAsia="仿宋" w:cs="仿宋"/>
          <w:i w:val="0"/>
          <w:iCs w:val="0"/>
          <w:caps w:val="0"/>
          <w:color w:val="auto"/>
          <w:spacing w:val="0"/>
          <w:sz w:val="32"/>
          <w:szCs w:val="32"/>
          <w:highlight w:val="yellow"/>
          <w:lang w:val="en-US" w:eastAsia="zh-CN"/>
        </w:rPr>
        <w:t>4、合同履行期限：自合同签订之日起</w:t>
      </w:r>
      <w:r>
        <w:rPr>
          <w:rFonts w:hint="eastAsia" w:ascii="仿宋" w:hAnsi="仿宋" w:eastAsia="仿宋" w:cs="仿宋"/>
          <w:i w:val="0"/>
          <w:iCs w:val="0"/>
          <w:caps w:val="0"/>
          <w:color w:val="auto"/>
          <w:spacing w:val="0"/>
          <w:sz w:val="32"/>
          <w:szCs w:val="32"/>
          <w:highlight w:val="yellow"/>
          <w:u w:val="single"/>
          <w:lang w:val="en-US" w:eastAsia="zh-CN"/>
        </w:rPr>
        <w:t xml:space="preserve">  20 </w:t>
      </w:r>
      <w:r>
        <w:rPr>
          <w:rFonts w:hint="eastAsia" w:ascii="仿宋" w:hAnsi="仿宋" w:eastAsia="仿宋" w:cs="仿宋"/>
          <w:i w:val="0"/>
          <w:iCs w:val="0"/>
          <w:caps w:val="0"/>
          <w:color w:val="auto"/>
          <w:spacing w:val="0"/>
          <w:sz w:val="32"/>
          <w:szCs w:val="32"/>
          <w:highlight w:val="yellow"/>
          <w:lang w:val="en-US" w:eastAsia="zh-CN"/>
        </w:rPr>
        <w:t>个工作日内提交评估报告。</w:t>
      </w:r>
    </w:p>
    <w:p w14:paraId="6C29A260">
      <w:pPr>
        <w:keepNext w:val="0"/>
        <w:keepLines w:val="0"/>
        <w:pageBreakBefore w:val="0"/>
        <w:widowControl w:val="0"/>
        <w:kinsoku/>
        <w:wordWrap/>
        <w:overflowPunct/>
        <w:topLinePunct w:val="0"/>
        <w:autoSpaceDE/>
        <w:autoSpaceDN/>
        <w:bidi w:val="0"/>
        <w:adjustRightInd/>
        <w:snapToGrid/>
        <w:spacing w:line="360" w:lineRule="auto"/>
        <w:ind w:left="638" w:leftChars="304"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 w:hAnsi="仿宋" w:eastAsia="仿宋" w:cs="仿宋"/>
          <w:b/>
          <w:bCs/>
          <w:i w:val="0"/>
          <w:iCs w:val="0"/>
          <w:caps w:val="0"/>
          <w:color w:val="auto"/>
          <w:spacing w:val="0"/>
          <w:sz w:val="32"/>
          <w:szCs w:val="32"/>
          <w:lang w:val="en-US" w:eastAsia="zh-CN"/>
        </w:rPr>
        <w:t>二、具体要求</w:t>
      </w:r>
    </w:p>
    <w:p w14:paraId="1417772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1、供应商</w:t>
      </w:r>
      <w:r>
        <w:rPr>
          <w:rFonts w:hint="default" w:ascii="仿宋_GB2312" w:hAnsi="仿宋_GB2312" w:eastAsia="仿宋_GB2312" w:cs="仿宋_GB2312"/>
          <w:color w:val="auto"/>
          <w:sz w:val="32"/>
          <w:szCs w:val="32"/>
          <w:lang w:val="en-US" w:eastAsia="zh-CN"/>
        </w:rPr>
        <w:t>需具备资产评估资格（或备案证），提供证书扫描件或备案证明。</w:t>
      </w:r>
    </w:p>
    <w:p w14:paraId="5B5980F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2、供应商是广东省政府采购云平台电子卖场已入驻</w:t>
      </w:r>
      <w:r>
        <w:rPr>
          <w:rFonts w:hint="eastAsia" w:ascii="仿宋_GB2312" w:hAnsi="仿宋_GB2312" w:eastAsia="仿宋_GB2312" w:cs="仿宋_GB2312"/>
          <w:color w:val="auto"/>
          <w:sz w:val="32"/>
          <w:szCs w:val="32"/>
        </w:rPr>
        <w:t>资产评估服务</w:t>
      </w:r>
      <w:r>
        <w:rPr>
          <w:rFonts w:hint="eastAsia" w:ascii="仿宋_GB2312" w:hAnsi="仿宋_GB2312" w:eastAsia="仿宋_GB2312" w:cs="仿宋_GB2312"/>
          <w:color w:val="auto"/>
          <w:sz w:val="32"/>
          <w:szCs w:val="32"/>
          <w:lang w:val="en-US" w:eastAsia="zh-CN"/>
        </w:rPr>
        <w:t>的服务机构（提供网页截图）。</w:t>
      </w:r>
    </w:p>
    <w:p w14:paraId="468BE5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对全院场地进行场地</w:t>
      </w:r>
      <w:r>
        <w:rPr>
          <w:rFonts w:hint="eastAsia" w:ascii="仿宋_GB2312" w:hAnsi="仿宋_GB2312" w:eastAsia="仿宋_GB2312" w:cs="仿宋_GB2312"/>
          <w:color w:val="auto"/>
          <w:sz w:val="32"/>
          <w:szCs w:val="32"/>
          <w:lang w:eastAsia="zh-CN"/>
        </w:rPr>
        <w:t>租金价值</w:t>
      </w:r>
      <w:r>
        <w:rPr>
          <w:rFonts w:hint="eastAsia" w:ascii="仿宋_GB2312" w:hAnsi="仿宋_GB2312" w:eastAsia="仿宋_GB2312" w:cs="仿宋_GB2312"/>
          <w:color w:val="auto"/>
          <w:sz w:val="32"/>
          <w:szCs w:val="32"/>
        </w:rPr>
        <w:t>评估；负责现场实勘、调查近期周边房地产及资产市场状况；完成采购人在项目中提出的</w:t>
      </w:r>
      <w:r>
        <w:rPr>
          <w:rFonts w:hint="eastAsia" w:ascii="仿宋_GB2312" w:hAnsi="仿宋_GB2312" w:eastAsia="仿宋_GB2312" w:cs="仿宋_GB2312"/>
          <w:color w:val="auto"/>
          <w:sz w:val="32"/>
          <w:szCs w:val="32"/>
          <w:lang w:eastAsia="zh-CN"/>
        </w:rPr>
        <w:t>具体</w:t>
      </w:r>
      <w:r>
        <w:rPr>
          <w:rFonts w:hint="eastAsia" w:ascii="仿宋_GB2312" w:hAnsi="仿宋_GB2312" w:eastAsia="仿宋_GB2312" w:cs="仿宋_GB2312"/>
          <w:color w:val="auto"/>
          <w:sz w:val="32"/>
          <w:szCs w:val="32"/>
        </w:rPr>
        <w:t>评估要求；按照采购人的要求提供正式真实、合法、有效的评估报告；</w:t>
      </w:r>
      <w:r>
        <w:rPr>
          <w:rFonts w:hint="eastAsia" w:ascii="仿宋_GB2312" w:hAnsi="仿宋_GB2312" w:eastAsia="仿宋_GB2312" w:cs="仿宋_GB2312"/>
          <w:color w:val="auto"/>
          <w:sz w:val="32"/>
          <w:szCs w:val="32"/>
          <w:lang w:eastAsia="zh-CN"/>
        </w:rPr>
        <w:t>成交人</w:t>
      </w:r>
      <w:r>
        <w:rPr>
          <w:rFonts w:hint="eastAsia" w:ascii="仿宋_GB2312" w:hAnsi="仿宋_GB2312" w:eastAsia="仿宋_GB2312" w:cs="仿宋_GB2312"/>
          <w:color w:val="auto"/>
          <w:sz w:val="32"/>
          <w:szCs w:val="32"/>
        </w:rPr>
        <w:t>应配合有关部门对评估报告以及与估价有关的检查、审计等。</w:t>
      </w:r>
    </w:p>
    <w:p w14:paraId="674BB8D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成交人</w:t>
      </w:r>
      <w:r>
        <w:rPr>
          <w:rFonts w:hint="eastAsia" w:ascii="仿宋_GB2312" w:hAnsi="仿宋_GB2312" w:eastAsia="仿宋_GB2312" w:cs="仿宋_GB2312"/>
          <w:color w:val="auto"/>
          <w:sz w:val="32"/>
          <w:szCs w:val="32"/>
        </w:rPr>
        <w:t>应为本项目成立评估小组。评估小组的人员需要具备土地估价业务人员或注册房地产估价师资格。</w:t>
      </w:r>
    </w:p>
    <w:p w14:paraId="512BEE1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按要求时间完成评估工作，确保评估结果公正、合法、合理，并负责对评估结果解释。对评估文件和资料，</w:t>
      </w:r>
      <w:r>
        <w:rPr>
          <w:rFonts w:hint="eastAsia" w:ascii="仿宋_GB2312" w:hAnsi="仿宋_GB2312" w:eastAsia="仿宋_GB2312" w:cs="仿宋_GB2312"/>
          <w:color w:val="auto"/>
          <w:sz w:val="32"/>
          <w:szCs w:val="32"/>
          <w:lang w:eastAsia="zh-CN"/>
        </w:rPr>
        <w:t>成交人</w:t>
      </w:r>
      <w:r>
        <w:rPr>
          <w:rFonts w:hint="eastAsia" w:ascii="仿宋_GB2312" w:hAnsi="仿宋_GB2312" w:eastAsia="仿宋_GB2312" w:cs="仿宋_GB2312"/>
          <w:color w:val="auto"/>
          <w:sz w:val="32"/>
          <w:szCs w:val="32"/>
        </w:rPr>
        <w:t>应妥善保管并绝对保密，非因法律法规的规定或未经采购人书面同意不得擅自公开或泄露给他人。</w:t>
      </w:r>
    </w:p>
    <w:p w14:paraId="71BCFB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、评估资料的保管要求：对评估报告所涉及的资料，</w:t>
      </w:r>
      <w:r>
        <w:rPr>
          <w:rFonts w:hint="eastAsia" w:ascii="仿宋_GB2312" w:hAnsi="仿宋_GB2312" w:eastAsia="仿宋_GB2312" w:cs="仿宋_GB2312"/>
          <w:color w:val="auto"/>
          <w:sz w:val="32"/>
          <w:szCs w:val="32"/>
          <w:lang w:eastAsia="zh-CN"/>
        </w:rPr>
        <w:t>成交人</w:t>
      </w:r>
      <w:r>
        <w:rPr>
          <w:rFonts w:hint="eastAsia" w:ascii="仿宋_GB2312" w:hAnsi="仿宋_GB2312" w:eastAsia="仿宋_GB2312" w:cs="仿宋_GB2312"/>
          <w:color w:val="auto"/>
          <w:sz w:val="32"/>
          <w:szCs w:val="32"/>
        </w:rPr>
        <w:t>应按评估项目建立档案，按相关规定妥善保管。</w:t>
      </w:r>
    </w:p>
    <w:p w14:paraId="32A9871C">
      <w:pPr>
        <w:keepNext w:val="0"/>
        <w:keepLines w:val="0"/>
        <w:pageBreakBefore w:val="0"/>
        <w:widowControl w:val="0"/>
        <w:kinsoku/>
        <w:wordWrap/>
        <w:overflowPunct/>
        <w:topLinePunct w:val="0"/>
        <w:autoSpaceDE/>
        <w:autoSpaceDN/>
        <w:bidi w:val="0"/>
        <w:adjustRightInd/>
        <w:snapToGrid/>
        <w:spacing w:line="360" w:lineRule="auto"/>
        <w:ind w:left="638" w:leftChars="304" w:firstLine="0" w:firstLineChars="0"/>
        <w:textAlignment w:val="auto"/>
        <w:rPr>
          <w:rFonts w:hint="eastAsia" w:ascii="仿宋" w:hAnsi="仿宋" w:eastAsia="仿宋" w:cs="仿宋"/>
          <w:b/>
          <w:bCs/>
          <w:i w:val="0"/>
          <w:iCs w:val="0"/>
          <w:caps w:val="0"/>
          <w:color w:val="auto"/>
          <w:spacing w:val="0"/>
          <w:sz w:val="32"/>
          <w:szCs w:val="32"/>
          <w:lang w:val="en-US" w:eastAsia="zh-CN"/>
        </w:rPr>
      </w:pPr>
      <w:r>
        <w:rPr>
          <w:rFonts w:hint="eastAsia" w:ascii="仿宋" w:hAnsi="仿宋" w:eastAsia="仿宋" w:cs="仿宋"/>
          <w:b/>
          <w:bCs/>
          <w:i w:val="0"/>
          <w:iCs w:val="0"/>
          <w:caps w:val="0"/>
          <w:color w:val="auto"/>
          <w:spacing w:val="0"/>
          <w:sz w:val="32"/>
          <w:szCs w:val="32"/>
          <w:lang w:val="en-US" w:eastAsia="zh-CN"/>
        </w:rPr>
        <w:t>三、其他服务</w:t>
      </w:r>
    </w:p>
    <w:p w14:paraId="27925BD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成交人</w:t>
      </w:r>
      <w:r>
        <w:rPr>
          <w:rFonts w:hint="eastAsia" w:ascii="仿宋_GB2312" w:hAnsi="仿宋_GB2312" w:eastAsia="仿宋_GB2312" w:cs="仿宋_GB2312"/>
          <w:color w:val="auto"/>
          <w:sz w:val="32"/>
          <w:szCs w:val="32"/>
        </w:rPr>
        <w:t>应配备现代化办公设备和软件、交通工具等。</w:t>
      </w:r>
    </w:p>
    <w:p w14:paraId="2C85109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履行期限：在采购人规定的时间内完成委托的具体项目评估服务。提交评估成果：在签订合同后，</w:t>
      </w:r>
      <w:r>
        <w:rPr>
          <w:rFonts w:hint="eastAsia" w:ascii="仿宋_GB2312" w:hAnsi="仿宋_GB2312" w:eastAsia="仿宋_GB2312" w:cs="仿宋_GB2312"/>
          <w:color w:val="auto"/>
          <w:sz w:val="32"/>
          <w:szCs w:val="32"/>
          <w:lang w:eastAsia="zh-CN"/>
        </w:rPr>
        <w:t>成交人</w:t>
      </w:r>
      <w:r>
        <w:rPr>
          <w:rFonts w:hint="eastAsia" w:ascii="仿宋_GB2312" w:hAnsi="仿宋_GB2312" w:eastAsia="仿宋_GB2312" w:cs="仿宋_GB2312"/>
          <w:color w:val="auto"/>
          <w:sz w:val="32"/>
          <w:szCs w:val="32"/>
        </w:rPr>
        <w:t>同意在收到采购人提供有关基础资料后根据采购人要求的时间完成，采购人对所提供的资料的真实性、准确性、合法性负责。</w:t>
      </w:r>
    </w:p>
    <w:p w14:paraId="79934ADB">
      <w:pPr>
        <w:keepNext w:val="0"/>
        <w:keepLines w:val="0"/>
        <w:pageBreakBefore w:val="0"/>
        <w:widowControl w:val="0"/>
        <w:kinsoku/>
        <w:wordWrap/>
        <w:overflowPunct/>
        <w:topLinePunct w:val="0"/>
        <w:autoSpaceDE/>
        <w:autoSpaceDN/>
        <w:bidi w:val="0"/>
        <w:adjustRightInd/>
        <w:snapToGrid/>
        <w:spacing w:line="360" w:lineRule="auto"/>
        <w:ind w:left="638" w:leftChars="304" w:firstLine="0" w:firstLineChars="0"/>
        <w:textAlignment w:val="auto"/>
        <w:rPr>
          <w:rFonts w:hint="eastAsia" w:ascii="仿宋" w:hAnsi="仿宋" w:eastAsia="仿宋" w:cs="仿宋"/>
          <w:b/>
          <w:bCs/>
          <w:i w:val="0"/>
          <w:iCs w:val="0"/>
          <w:caps w:val="0"/>
          <w:color w:val="auto"/>
          <w:spacing w:val="0"/>
          <w:sz w:val="32"/>
          <w:szCs w:val="32"/>
          <w:lang w:val="en-US" w:eastAsia="zh-CN"/>
        </w:rPr>
      </w:pPr>
      <w:r>
        <w:rPr>
          <w:rFonts w:hint="eastAsia" w:ascii="仿宋" w:hAnsi="仿宋" w:eastAsia="仿宋" w:cs="仿宋"/>
          <w:b/>
          <w:bCs/>
          <w:i w:val="0"/>
          <w:iCs w:val="0"/>
          <w:caps w:val="0"/>
          <w:color w:val="auto"/>
          <w:spacing w:val="0"/>
          <w:sz w:val="32"/>
          <w:szCs w:val="32"/>
          <w:lang w:val="en-US" w:eastAsia="zh-CN"/>
        </w:rPr>
        <w:t>四、付款方式</w:t>
      </w:r>
      <w:bookmarkStart w:id="0" w:name="_GoBack"/>
      <w:bookmarkEnd w:id="0"/>
    </w:p>
    <w:p w14:paraId="707D3F1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成交人提交评估报告经采购人核实后，于15个工作日内办理支付手续。</w:t>
      </w:r>
      <w:r>
        <w:rPr>
          <w:rFonts w:hint="eastAsia" w:ascii="仿宋_GB2312" w:hAnsi="仿宋_GB2312" w:eastAsia="仿宋_GB2312" w:cs="仿宋_GB2312"/>
          <w:color w:val="auto"/>
          <w:sz w:val="32"/>
          <w:szCs w:val="32"/>
        </w:rPr>
        <w:t>以</w:t>
      </w:r>
      <w:r>
        <w:rPr>
          <w:rFonts w:hint="eastAsia" w:ascii="仿宋_GB2312" w:hAnsi="仿宋_GB2312" w:eastAsia="仿宋_GB2312" w:cs="仿宋_GB2312"/>
          <w:color w:val="auto"/>
          <w:sz w:val="32"/>
          <w:szCs w:val="32"/>
          <w:lang w:val="en-US" w:eastAsia="zh-CN"/>
        </w:rPr>
        <w:t>银行</w:t>
      </w:r>
      <w:r>
        <w:rPr>
          <w:rFonts w:hint="eastAsia" w:ascii="仿宋_GB2312" w:hAnsi="仿宋_GB2312" w:eastAsia="仿宋_GB2312" w:cs="仿宋_GB2312"/>
          <w:color w:val="auto"/>
          <w:sz w:val="32"/>
          <w:szCs w:val="32"/>
        </w:rPr>
        <w:t>转账方式</w:t>
      </w:r>
      <w:r>
        <w:rPr>
          <w:rFonts w:hint="eastAsia" w:ascii="仿宋_GB2312" w:hAnsi="仿宋_GB2312" w:eastAsia="仿宋_GB2312" w:cs="仿宋_GB2312"/>
          <w:color w:val="auto"/>
          <w:sz w:val="32"/>
          <w:szCs w:val="32"/>
          <w:lang w:val="en-US" w:eastAsia="zh-CN"/>
        </w:rPr>
        <w:t>一次性</w:t>
      </w:r>
      <w:r>
        <w:rPr>
          <w:rFonts w:hint="eastAsia" w:ascii="仿宋_GB2312" w:hAnsi="仿宋_GB2312" w:eastAsia="仿宋_GB2312" w:cs="仿宋_GB2312"/>
          <w:color w:val="auto"/>
          <w:sz w:val="32"/>
          <w:szCs w:val="32"/>
        </w:rPr>
        <w:t>支付评估服务费，</w:t>
      </w:r>
      <w:r>
        <w:rPr>
          <w:rFonts w:hint="eastAsia" w:ascii="仿宋_GB2312" w:hAnsi="仿宋_GB2312" w:eastAsia="仿宋_GB2312" w:cs="仿宋_GB2312"/>
          <w:color w:val="auto"/>
          <w:sz w:val="32"/>
          <w:szCs w:val="32"/>
          <w:lang w:eastAsia="zh-CN"/>
        </w:rPr>
        <w:t>成交人</w:t>
      </w:r>
      <w:r>
        <w:rPr>
          <w:rFonts w:hint="eastAsia" w:ascii="仿宋_GB2312" w:hAnsi="仿宋_GB2312" w:eastAsia="仿宋_GB2312" w:cs="仿宋_GB2312"/>
          <w:color w:val="auto"/>
          <w:sz w:val="32"/>
          <w:szCs w:val="32"/>
        </w:rPr>
        <w:t>必须开具等额且符合采购人财务制度要求的正规有效发票给采购人。</w:t>
      </w:r>
    </w:p>
    <w:p w14:paraId="1699AD76">
      <w:pPr>
        <w:spacing w:line="560" w:lineRule="exact"/>
        <w:rPr>
          <w:rFonts w:hint="eastAsia" w:ascii="仿宋_GB2312" w:hAnsi="仿宋_GB2312" w:eastAsia="仿宋_GB2312" w:cs="仿宋_GB2312"/>
          <w:color w:val="auto"/>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E6EA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E1CA4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E1CA4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CC3B89"/>
    <w:rsid w:val="0039276B"/>
    <w:rsid w:val="01515E6A"/>
    <w:rsid w:val="01A45240"/>
    <w:rsid w:val="09811362"/>
    <w:rsid w:val="0D415A34"/>
    <w:rsid w:val="0FFF00AF"/>
    <w:rsid w:val="10833C11"/>
    <w:rsid w:val="38E4498E"/>
    <w:rsid w:val="41243A52"/>
    <w:rsid w:val="42C13FA2"/>
    <w:rsid w:val="4C800642"/>
    <w:rsid w:val="4CA706AC"/>
    <w:rsid w:val="52D27B05"/>
    <w:rsid w:val="5AD7215D"/>
    <w:rsid w:val="5BED69E7"/>
    <w:rsid w:val="62D07F90"/>
    <w:rsid w:val="63141A74"/>
    <w:rsid w:val="6A0740E0"/>
    <w:rsid w:val="6ECC3B89"/>
    <w:rsid w:val="71F118FE"/>
    <w:rsid w:val="75C676F4"/>
    <w:rsid w:val="75E066F3"/>
    <w:rsid w:val="7A5347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820</Words>
  <Characters>835</Characters>
  <Lines>0</Lines>
  <Paragraphs>0</Paragraphs>
  <TotalTime>5</TotalTime>
  <ScaleCrop>false</ScaleCrop>
  <LinksUpToDate>false</LinksUpToDate>
  <CharactersWithSpaces>845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2024-12-10T07:10:00Z</dcterms:created>
  <dc:creator>赵敏</dc:creator>
  <cp:lastModifiedBy>赵敏</cp:lastModifiedBy>
  <dcterms:modified xsi:type="dcterms:W3CDTF">2025-01-23T06:40:53Z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D7BCC27CA7EA4E70979990194EAB4C67_13</vt:lpwstr>
  </property>
  <property fmtid="{D5CDD505-2E9C-101B-9397-08002B2CF9AE}" pid="4" name="KSOTemplateDocerSaveRecord">
    <vt:lpwstr>eyJoZGlkIjoiZDdiZDM3NWJlMmIxMmFkODg1ZTllOTIyOTQ1ZTg2YzEiLCJ1c2VySWQiOiI3MzAzNTgyNTIifQ==</vt:lpwstr>
  </property>
</Properties>
</file>